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164" w14:textId="77777777" w:rsidR="000F2D8D" w:rsidRDefault="004C6E51">
      <w:pPr>
        <w:pStyle w:val="Standard"/>
        <w:snapToGrid w:val="0"/>
        <w:jc w:val="center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/>
          <w:color w:val="000000"/>
          <w:sz w:val="44"/>
          <w:szCs w:val="44"/>
        </w:rPr>
        <w:t>大型重型機車</w:t>
      </w:r>
      <w:r>
        <w:rPr>
          <w:rFonts w:ascii="標楷體" w:eastAsia="標楷體" w:hAnsi="標楷體"/>
          <w:color w:val="000000"/>
          <w:sz w:val="44"/>
          <w:szCs w:val="44"/>
          <w:lang w:eastAsia="zh-HK"/>
        </w:rPr>
        <w:t>改裝三輪型式</w:t>
      </w:r>
      <w:r>
        <w:rPr>
          <w:rFonts w:ascii="標楷體" w:eastAsia="標楷體" w:hAnsi="標楷體"/>
          <w:color w:val="000000"/>
          <w:sz w:val="44"/>
          <w:szCs w:val="44"/>
        </w:rPr>
        <w:t>身心障礙特製</w:t>
      </w:r>
      <w:r>
        <w:rPr>
          <w:rFonts w:ascii="標楷體" w:eastAsia="標楷體" w:hAnsi="標楷體"/>
          <w:color w:val="000000"/>
          <w:sz w:val="44"/>
          <w:szCs w:val="44"/>
          <w:lang w:eastAsia="zh-HK"/>
        </w:rPr>
        <w:t>機車</w:t>
      </w:r>
      <w:r>
        <w:rPr>
          <w:rFonts w:ascii="標楷體" w:eastAsia="標楷體" w:hAnsi="標楷體"/>
          <w:color w:val="000000"/>
          <w:sz w:val="44"/>
          <w:szCs w:val="44"/>
        </w:rPr>
        <w:t>指引</w:t>
      </w:r>
    </w:p>
    <w:p w14:paraId="0D9F2B74" w14:textId="77777777" w:rsidR="000F2D8D" w:rsidRDefault="004C6E51">
      <w:pPr>
        <w:pStyle w:val="a5"/>
        <w:spacing w:before="156" w:line="300" w:lineRule="auto"/>
        <w:ind w:left="567" w:hanging="567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身心障礙者</w:t>
      </w:r>
      <w:r>
        <w:rPr>
          <w:rFonts w:ascii="標楷體" w:eastAsia="標楷體" w:hAnsi="標楷體"/>
          <w:color w:val="000000"/>
          <w:sz w:val="28"/>
          <w:szCs w:val="28"/>
        </w:rPr>
        <w:t>使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用</w:t>
      </w:r>
      <w:r>
        <w:rPr>
          <w:rFonts w:ascii="標楷體" w:eastAsia="標楷體" w:hAnsi="標楷體"/>
          <w:color w:val="000000"/>
          <w:sz w:val="28"/>
          <w:szCs w:val="28"/>
        </w:rPr>
        <w:t>大型重型特製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機車行車安全</w:t>
      </w:r>
      <w:r>
        <w:rPr>
          <w:rFonts w:ascii="標楷體" w:eastAsia="標楷體" w:hAnsi="標楷體"/>
          <w:color w:val="000000"/>
          <w:sz w:val="28"/>
          <w:szCs w:val="28"/>
        </w:rPr>
        <w:t>考量，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對</w:t>
      </w:r>
      <w:r>
        <w:rPr>
          <w:rFonts w:ascii="標楷體" w:eastAsia="標楷體" w:hAnsi="標楷體"/>
          <w:color w:val="000000"/>
          <w:sz w:val="28"/>
          <w:szCs w:val="28"/>
        </w:rPr>
        <w:t>車輛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改裝項目</w:t>
      </w:r>
      <w:r>
        <w:rPr>
          <w:rFonts w:ascii="標楷體" w:eastAsia="標楷體" w:hAnsi="標楷體"/>
          <w:color w:val="000000"/>
          <w:sz w:val="28"/>
          <w:szCs w:val="28"/>
        </w:rPr>
        <w:t>及改裝應注意等事項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依身心障礙者報考汽車及機車駕駛執照處理要點，</w:t>
      </w:r>
      <w:r>
        <w:rPr>
          <w:rFonts w:ascii="標楷體" w:eastAsia="標楷體" w:hAnsi="標楷體"/>
          <w:color w:val="000000"/>
          <w:sz w:val="28"/>
          <w:szCs w:val="28"/>
        </w:rPr>
        <w:t>特訂定本指引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俾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提供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改裝業者</w:t>
      </w:r>
      <w:r>
        <w:rPr>
          <w:rFonts w:ascii="標楷體" w:eastAsia="標楷體" w:hAnsi="標楷體"/>
          <w:color w:val="000000"/>
          <w:sz w:val="28"/>
          <w:szCs w:val="28"/>
        </w:rPr>
        <w:t>參考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E52B79D" w14:textId="77777777" w:rsidR="000F2D8D" w:rsidRDefault="004C6E51">
      <w:pPr>
        <w:pStyle w:val="a5"/>
        <w:spacing w:before="156" w:line="300" w:lineRule="auto"/>
        <w:ind w:left="567" w:hanging="567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適用範圍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已領用牌照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之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輪大型重型機車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65ADDE6" w14:textId="77777777" w:rsidR="000F2D8D" w:rsidRDefault="004C6E51">
      <w:pPr>
        <w:pStyle w:val="a5"/>
        <w:spacing w:before="156" w:line="300" w:lineRule="auto"/>
        <w:ind w:left="567" w:hanging="567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改裝廠</w:t>
      </w:r>
      <w:r>
        <w:rPr>
          <w:rFonts w:ascii="標楷體" w:eastAsia="標楷體" w:hAnsi="標楷體"/>
          <w:color w:val="000000"/>
          <w:sz w:val="28"/>
          <w:szCs w:val="28"/>
        </w:rPr>
        <w:t>商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資格及條件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特製車之改裝，應由經政府登記合格之機車修理業、機車及其零件製造業，或主要產品包括身心障礙車輛裝配、承修並領有工廠登記證明文件之業者為之。</w:t>
      </w:r>
    </w:p>
    <w:p w14:paraId="56FF8E8E" w14:textId="77777777" w:rsidR="000F2D8D" w:rsidRDefault="004C6E51">
      <w:pPr>
        <w:pStyle w:val="a5"/>
        <w:spacing w:before="156" w:line="300" w:lineRule="auto"/>
        <w:ind w:left="567" w:hanging="567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四、大型重型機車改裝為三輪型式身心障礙特製車，以改裝為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前一輪後二輪</w:t>
      </w:r>
      <w:r>
        <w:rPr>
          <w:rFonts w:ascii="標楷體" w:eastAsia="標楷體" w:hAnsi="標楷體"/>
          <w:color w:val="000000"/>
          <w:sz w:val="28"/>
          <w:szCs w:val="28"/>
        </w:rPr>
        <w:t>之</w:t>
      </w:r>
      <w:r>
        <w:rPr>
          <w:rFonts w:ascii="標楷體" w:eastAsia="標楷體" w:hAnsi="標楷體"/>
          <w:color w:val="000000"/>
          <w:sz w:val="28"/>
          <w:szCs w:val="28"/>
        </w:rPr>
        <w:t>型式為限，並應符合以下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原則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250CBACC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改裝後車輛應左右對稱，不得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加掛邊車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466FC72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後雙輪底盤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系統：</w:t>
      </w:r>
    </w:p>
    <w:p w14:paraId="2DEFA78A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雙輪車架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應與車體主結構安裝牢固。</w:t>
      </w:r>
    </w:p>
    <w:p w14:paraId="5DFB1200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傳動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系統具差速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器及倒車功能。</w:t>
      </w:r>
    </w:p>
    <w:p w14:paraId="03EE8509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懸吊系統總成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應含避震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器。</w:t>
      </w:r>
    </w:p>
    <w:p w14:paraId="7072677C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雙輪均具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煞車系統，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並含駐車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煞車功能。</w:t>
      </w:r>
    </w:p>
    <w:p w14:paraId="6FF8E93E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車輛重心</w:t>
      </w:r>
      <w:r>
        <w:rPr>
          <w:rFonts w:ascii="標楷體" w:eastAsia="標楷體" w:hAnsi="標楷體"/>
          <w:color w:val="000000"/>
          <w:sz w:val="28"/>
          <w:szCs w:val="28"/>
        </w:rPr>
        <w:t>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座椅</w:t>
      </w:r>
      <w:r>
        <w:rPr>
          <w:rFonts w:ascii="標楷體" w:eastAsia="標楷體" w:hAnsi="標楷體"/>
          <w:color w:val="000000"/>
          <w:sz w:val="28"/>
          <w:szCs w:val="28"/>
        </w:rPr>
        <w:t>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不高於原</w:t>
      </w:r>
      <w:r>
        <w:rPr>
          <w:rFonts w:ascii="標楷體" w:eastAsia="標楷體" w:hAnsi="標楷體"/>
          <w:color w:val="000000"/>
          <w:sz w:val="28"/>
          <w:szCs w:val="28"/>
        </w:rPr>
        <w:t>始設計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高度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B18F0A0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改裝輪椅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直上直下式車台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者，其平台裝置應穩固連接於主結構上，且應有輪椅固定及人員束縛裝置或設施。</w:t>
      </w:r>
    </w:p>
    <w:p w14:paraId="46D402C4" w14:textId="77777777" w:rsidR="000F2D8D" w:rsidRDefault="004C6E51">
      <w:pPr>
        <w:pStyle w:val="a5"/>
        <w:spacing w:before="156" w:line="300" w:lineRule="auto"/>
        <w:ind w:left="756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五、改裝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規定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4E7AEE79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須符合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道路交通安全規則第</w:t>
      </w:r>
      <w:r>
        <w:rPr>
          <w:rFonts w:ascii="標楷體" w:eastAsia="標楷體" w:hAnsi="標楷體"/>
          <w:color w:val="000000"/>
          <w:sz w:val="28"/>
          <w:szCs w:val="28"/>
        </w:rPr>
        <w:t>三十九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條之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規定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D1B668E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後輪車架及後懸吊架：</w:t>
      </w:r>
    </w:p>
    <w:p w14:paraId="7F3A442D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各改裝</w:t>
      </w:r>
      <w:r>
        <w:rPr>
          <w:rFonts w:ascii="標楷體" w:eastAsia="標楷體" w:hAnsi="標楷體"/>
          <w:color w:val="000000"/>
          <w:sz w:val="28"/>
          <w:szCs w:val="28"/>
        </w:rPr>
        <w:t>套件的安裝必須符合套件製造商的安全規範。</w:t>
      </w:r>
    </w:p>
    <w:p w14:paraId="79567671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後輪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車架及後懸吊架</w:t>
      </w:r>
      <w:r>
        <w:rPr>
          <w:rFonts w:ascii="標楷體" w:eastAsia="標楷體" w:hAnsi="標楷體"/>
          <w:color w:val="000000"/>
          <w:sz w:val="28"/>
          <w:szCs w:val="28"/>
        </w:rPr>
        <w:t>零件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有焊接需求之作業，須由領有焊接專業證照之技術人員施作焊接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50AD640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扣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件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：改裝所使用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的扣件必須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符合製造廠商安全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裝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規範，改裝廠商負責對其適用性和安全性的最終保證。</w:t>
      </w:r>
    </w:p>
    <w:p w14:paraId="0BC9F8D8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傳動軸、傳動</w:t>
      </w:r>
      <w:r>
        <w:t>鏈條或</w:t>
      </w:r>
      <w:r>
        <w:rPr>
          <w:rFonts w:ascii="標楷體" w:eastAsia="標楷體" w:hAnsi="標楷體"/>
          <w:color w:val="000000"/>
          <w:sz w:val="28"/>
          <w:szCs w:val="28"/>
        </w:rPr>
        <w:t>傳動帶：須</w:t>
      </w:r>
      <w:r>
        <w:rPr>
          <w:rFonts w:ascii="標楷體" w:eastAsia="標楷體" w:hAnsi="標楷體"/>
          <w:color w:val="000000"/>
          <w:sz w:val="28"/>
          <w:szCs w:val="28"/>
        </w:rPr>
        <w:t>具</w:t>
      </w:r>
      <w:r>
        <w:rPr>
          <w:rFonts w:ascii="標楷體" w:eastAsia="標楷體" w:hAnsi="標楷體"/>
          <w:color w:val="000000"/>
          <w:sz w:val="28"/>
          <w:szCs w:val="28"/>
        </w:rPr>
        <w:t>有防止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>員</w:t>
      </w:r>
      <w:r>
        <w:rPr>
          <w:rFonts w:ascii="標楷體" w:eastAsia="標楷體" w:hAnsi="標楷體"/>
          <w:color w:val="000000"/>
          <w:sz w:val="28"/>
          <w:szCs w:val="28"/>
        </w:rPr>
        <w:t>接觸移動或旋轉之傳動軸、傳動</w:t>
      </w:r>
      <w:r>
        <w:t>鏈條</w:t>
      </w:r>
      <w:r>
        <w:t>或</w:t>
      </w:r>
      <w:r>
        <w:rPr>
          <w:rFonts w:ascii="標楷體" w:eastAsia="標楷體" w:hAnsi="標楷體"/>
          <w:color w:val="000000"/>
          <w:sz w:val="28"/>
          <w:szCs w:val="28"/>
        </w:rPr>
        <w:t>傳動帶的保護裝置。</w:t>
      </w:r>
    </w:p>
    <w:p w14:paraId="5E5C34A8" w14:textId="77777777" w:rsidR="000F2D8D" w:rsidRDefault="004C6E51">
      <w:pPr>
        <w:pStyle w:val="a5"/>
        <w:spacing w:line="300" w:lineRule="auto"/>
        <w:ind w:left="1008" w:hanging="588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具有防止行駛中排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入倒檔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之功能或裝置。</w:t>
      </w:r>
    </w:p>
    <w:p w14:paraId="125D0818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電系</w:t>
      </w:r>
      <w:r>
        <w:rPr>
          <w:rFonts w:ascii="標楷體" w:eastAsia="標楷體" w:hAnsi="標楷體"/>
          <w:color w:val="000000"/>
          <w:sz w:val="28"/>
          <w:szCs w:val="28"/>
        </w:rPr>
        <w:t>接線必須符合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我國電工法規相關規定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60C4C40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排氣系統：</w:t>
      </w:r>
    </w:p>
    <w:p w14:paraId="70D5EA52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應有排氣系統隔熱防護裝置。</w:t>
      </w:r>
    </w:p>
    <w:p w14:paraId="598B3909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排氣管尾端出口應位於車輛後方。</w:t>
      </w:r>
    </w:p>
    <w:p w14:paraId="4D17E1D0" w14:textId="77777777" w:rsidR="000F2D8D" w:rsidRDefault="004C6E51">
      <w:pPr>
        <w:pStyle w:val="a5"/>
        <w:spacing w:line="300" w:lineRule="auto"/>
        <w:ind w:left="1260" w:hanging="315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eastAsia="標楷體"/>
          <w:color w:val="000000"/>
          <w:sz w:val="28"/>
          <w:szCs w:val="28"/>
        </w:rPr>
        <w:t>在平坦地面上三輪著地時，排氣</w:t>
      </w:r>
      <w:proofErr w:type="gramStart"/>
      <w:r>
        <w:rPr>
          <w:rFonts w:eastAsia="標楷體"/>
          <w:color w:val="000000"/>
          <w:sz w:val="28"/>
          <w:szCs w:val="28"/>
        </w:rPr>
        <w:t>管尾管出口</w:t>
      </w:r>
      <w:proofErr w:type="gramEnd"/>
      <w:r>
        <w:rPr>
          <w:rFonts w:eastAsia="標楷體"/>
          <w:color w:val="000000"/>
          <w:sz w:val="28"/>
          <w:szCs w:val="28"/>
        </w:rPr>
        <w:t>角度不得傾斜高於水平線；排氣管</w:t>
      </w:r>
      <w:proofErr w:type="gramStart"/>
      <w:r>
        <w:rPr>
          <w:rFonts w:eastAsia="標楷體"/>
          <w:color w:val="000000"/>
          <w:sz w:val="28"/>
          <w:szCs w:val="28"/>
        </w:rPr>
        <w:t>尾管離</w:t>
      </w:r>
      <w:proofErr w:type="gramEnd"/>
      <w:r>
        <w:rPr>
          <w:rFonts w:eastAsia="標楷體"/>
          <w:color w:val="000000"/>
          <w:sz w:val="28"/>
          <w:szCs w:val="28"/>
        </w:rPr>
        <w:t>地高度逾一公尺者，</w:t>
      </w:r>
      <w:proofErr w:type="gramStart"/>
      <w:r>
        <w:rPr>
          <w:rFonts w:eastAsia="標楷體"/>
          <w:color w:val="000000"/>
          <w:sz w:val="28"/>
          <w:szCs w:val="28"/>
        </w:rPr>
        <w:t>其尾管出口</w:t>
      </w:r>
      <w:proofErr w:type="gramEnd"/>
      <w:r>
        <w:rPr>
          <w:rFonts w:eastAsia="標楷體"/>
          <w:color w:val="000000"/>
          <w:sz w:val="28"/>
          <w:szCs w:val="28"/>
        </w:rPr>
        <w:t>角度應低於水平線。</w:t>
      </w:r>
    </w:p>
    <w:p w14:paraId="283ED6B5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更換非原型式排氣管，應使用經環境部噪音管制認證，且能對應該機車型式之排氣管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DBFB80C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煞車系統：改裝後前後輪煞車效能符合規定。</w:t>
      </w:r>
    </w:p>
    <w:p w14:paraId="0F04531E" w14:textId="77777777" w:rsidR="000F2D8D" w:rsidRDefault="004C6E51">
      <w:pPr>
        <w:pStyle w:val="a5"/>
        <w:spacing w:line="300" w:lineRule="auto"/>
        <w:ind w:left="1008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輪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圈</w:t>
      </w:r>
      <w:r>
        <w:rPr>
          <w:rFonts w:ascii="標楷體" w:eastAsia="標楷體" w:hAnsi="標楷體"/>
          <w:color w:val="000000"/>
          <w:sz w:val="28"/>
          <w:szCs w:val="28"/>
        </w:rPr>
        <w:t>和輪胎</w:t>
      </w:r>
    </w:p>
    <w:p w14:paraId="33F56690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1.</w:t>
      </w:r>
      <w:r>
        <w:rPr>
          <w:rFonts w:ascii="標楷體" w:eastAsia="標楷體" w:hAnsi="標楷體"/>
          <w:color w:val="000000"/>
          <w:sz w:val="28"/>
          <w:szCs w:val="28"/>
        </w:rPr>
        <w:t>改</w:t>
      </w:r>
      <w:r>
        <w:rPr>
          <w:rFonts w:ascii="標楷體" w:eastAsia="標楷體" w:hAnsi="標楷體"/>
          <w:color w:val="000000"/>
          <w:sz w:val="28"/>
          <w:szCs w:val="28"/>
        </w:rPr>
        <w:t>裝後之輪胎尺寸不得影響速度表精度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86C72C9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輪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圈</w:t>
      </w:r>
      <w:r>
        <w:rPr>
          <w:rFonts w:ascii="標楷體" w:eastAsia="標楷體" w:hAnsi="標楷體"/>
          <w:color w:val="000000"/>
          <w:sz w:val="28"/>
          <w:szCs w:val="28"/>
        </w:rPr>
        <w:t>及輪胎</w:t>
      </w:r>
      <w:r>
        <w:rPr>
          <w:rFonts w:ascii="標楷體" w:eastAsia="標楷體" w:hAnsi="標楷體"/>
          <w:color w:val="000000"/>
          <w:sz w:val="28"/>
          <w:szCs w:val="28"/>
        </w:rPr>
        <w:t>的承載能力必須大於改裝後施加的負載。</w:t>
      </w:r>
    </w:p>
    <w:p w14:paraId="237C6602" w14:textId="77777777" w:rsidR="000F2D8D" w:rsidRDefault="004C6E51">
      <w:pPr>
        <w:pStyle w:val="a5"/>
        <w:spacing w:line="300" w:lineRule="auto"/>
        <w:ind w:left="1260" w:hanging="31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左右輪胎必須具有相同的規格。</w:t>
      </w:r>
    </w:p>
    <w:p w14:paraId="76621E29" w14:textId="77777777" w:rsidR="000F2D8D" w:rsidRDefault="004C6E51">
      <w:pPr>
        <w:pStyle w:val="a5"/>
        <w:spacing w:before="156" w:line="300" w:lineRule="auto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六、用戶使用說明訊息：必須向車主提供安裝的三輪機車套件的詳細訊息、注意事項及有關系統保養和維護的說明。</w:t>
      </w:r>
    </w:p>
    <w:p w14:paraId="2D2BF704" w14:textId="77777777" w:rsidR="000F2D8D" w:rsidRDefault="004C6E51">
      <w:pPr>
        <w:pStyle w:val="a5"/>
        <w:spacing w:before="156" w:line="300" w:lineRule="auto"/>
        <w:ind w:left="567" w:hanging="567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  <w:szCs w:val="28"/>
        </w:rPr>
        <w:t>七、特製車</w:t>
      </w:r>
      <w:r>
        <w:rPr>
          <w:rFonts w:ascii="標楷體" w:eastAsia="標楷體" w:hAnsi="標楷體" w:cs="Arial"/>
          <w:color w:val="000000"/>
          <w:sz w:val="28"/>
          <w:szCs w:val="28"/>
        </w:rPr>
        <w:t>改裝完成後並由該合法業者填具改裝說明書，改裝說明書之內容應包括下列各項：</w:t>
      </w:r>
    </w:p>
    <w:p w14:paraId="0AB0327E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008" w:hanging="58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改裝說明圖</w:t>
      </w:r>
    </w:p>
    <w:p w14:paraId="248DBDAD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260" w:hanging="31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1.</w:t>
      </w:r>
      <w:r>
        <w:rPr>
          <w:rFonts w:ascii="標楷體" w:eastAsia="標楷體" w:hAnsi="標楷體" w:cs="Arial"/>
          <w:color w:val="000000"/>
          <w:sz w:val="28"/>
          <w:szCs w:val="28"/>
        </w:rPr>
        <w:t>牌照號碼。</w:t>
      </w:r>
    </w:p>
    <w:p w14:paraId="6CB26EA3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260" w:hanging="31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2.</w:t>
      </w:r>
      <w:r>
        <w:rPr>
          <w:rFonts w:ascii="標楷體" w:eastAsia="標楷體" w:hAnsi="標楷體" w:cs="Arial"/>
          <w:color w:val="000000"/>
          <w:sz w:val="28"/>
          <w:szCs w:val="28"/>
        </w:rPr>
        <w:t>廠牌。</w:t>
      </w:r>
    </w:p>
    <w:p w14:paraId="144B466C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260" w:hanging="31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3.</w:t>
      </w:r>
      <w:r>
        <w:rPr>
          <w:rFonts w:ascii="標楷體" w:eastAsia="標楷體" w:hAnsi="標楷體" w:cs="Arial"/>
          <w:color w:val="000000"/>
          <w:sz w:val="28"/>
          <w:szCs w:val="28"/>
        </w:rPr>
        <w:t>型式。</w:t>
      </w:r>
    </w:p>
    <w:p w14:paraId="26D96398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260" w:hanging="31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4.</w:t>
      </w:r>
      <w:r>
        <w:rPr>
          <w:rFonts w:ascii="標楷體" w:eastAsia="標楷體" w:hAnsi="標楷體" w:cs="Arial"/>
          <w:color w:val="000000"/>
          <w:sz w:val="28"/>
          <w:szCs w:val="28"/>
        </w:rPr>
        <w:t>出廠年月。</w:t>
      </w:r>
    </w:p>
    <w:p w14:paraId="7CCE8732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260" w:hanging="31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5.</w:t>
      </w:r>
      <w:r>
        <w:rPr>
          <w:rFonts w:ascii="標楷體" w:eastAsia="標楷體" w:hAnsi="標楷體" w:cs="Arial"/>
          <w:color w:val="000000"/>
          <w:sz w:val="28"/>
          <w:szCs w:val="28"/>
        </w:rPr>
        <w:t>車身或引擎號碼。</w:t>
      </w:r>
    </w:p>
    <w:p w14:paraId="1A258639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260" w:hanging="31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6.</w:t>
      </w:r>
      <w:r>
        <w:rPr>
          <w:rFonts w:ascii="標楷體" w:eastAsia="標楷體" w:hAnsi="標楷體" w:cs="Arial"/>
          <w:color w:val="000000"/>
          <w:sz w:val="28"/>
          <w:szCs w:val="28"/>
        </w:rPr>
        <w:t>車主資料。</w:t>
      </w:r>
    </w:p>
    <w:p w14:paraId="2C9AF254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008" w:hanging="58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二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改裝部位及方法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含改裝零件及材質說明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F4F4E24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008" w:hanging="58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三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改裝日期。</w:t>
      </w:r>
    </w:p>
    <w:p w14:paraId="30759BD0" w14:textId="77777777" w:rsidR="000F2D8D" w:rsidRDefault="004C6E51">
      <w:pPr>
        <w:pStyle w:val="Standard"/>
        <w:spacing w:line="300" w:lineRule="auto"/>
        <w:ind w:left="1008" w:hanging="58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四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改裝廠商負責人、改裝者之簽章。</w:t>
      </w:r>
    </w:p>
    <w:p w14:paraId="2AE74126" w14:textId="77777777" w:rsidR="000F2D8D" w:rsidRDefault="004C6E51">
      <w:pPr>
        <w:pStyle w:val="Standard"/>
        <w:spacing w:before="156" w:line="300" w:lineRule="auto"/>
        <w:ind w:left="567" w:hanging="567"/>
        <w:jc w:val="both"/>
        <w:rPr>
          <w:color w:val="000000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八、特製車之檢驗及領照程序，車主應填具機車變更登記書，並檢附下列證件</w:t>
      </w:r>
      <w:proofErr w:type="gramStart"/>
      <w:r>
        <w:rPr>
          <w:rFonts w:ascii="標楷體" w:eastAsia="標楷體" w:hAnsi="標楷體" w:cs="Arial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Arial"/>
          <w:color w:val="000000"/>
          <w:sz w:val="28"/>
          <w:szCs w:val="28"/>
        </w:rPr>
        <w:t>向當地公路監理機關辦理檢驗變更手續：</w:t>
      </w:r>
    </w:p>
    <w:p w14:paraId="04BB0655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008" w:hanging="58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新領牌照登記書車主聯。</w:t>
      </w:r>
    </w:p>
    <w:p w14:paraId="15EE8ED9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008" w:hanging="58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二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行車執照。</w:t>
      </w:r>
    </w:p>
    <w:p w14:paraId="7BEAD57F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008" w:hanging="58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三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改裝說明書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改裝為三輪型式或輪椅</w:t>
      </w:r>
      <w:proofErr w:type="gramStart"/>
      <w:r>
        <w:rPr>
          <w:rFonts w:ascii="標楷體" w:eastAsia="標楷體" w:hAnsi="標楷體" w:cs="Arial"/>
          <w:color w:val="000000"/>
          <w:sz w:val="28"/>
          <w:szCs w:val="28"/>
        </w:rPr>
        <w:t>直上直下式需檢</w:t>
      </w:r>
      <w:proofErr w:type="gramEnd"/>
      <w:r>
        <w:rPr>
          <w:rFonts w:ascii="標楷體" w:eastAsia="標楷體" w:hAnsi="標楷體" w:cs="Arial"/>
          <w:color w:val="000000"/>
          <w:sz w:val="28"/>
          <w:szCs w:val="28"/>
        </w:rPr>
        <w:t>附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B0D71F4" w14:textId="77777777" w:rsidR="000F2D8D" w:rsidRDefault="004C6E51">
      <w:pPr>
        <w:pStyle w:val="Standard"/>
        <w:widowControl/>
        <w:shd w:val="clear" w:color="auto" w:fill="FFFFFF"/>
        <w:spacing w:line="300" w:lineRule="auto"/>
        <w:ind w:left="1008" w:hanging="58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四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車輛改裝之合法業者公司、商業或工廠登記證明文件影本。</w:t>
      </w:r>
    </w:p>
    <w:sectPr w:rsidR="000F2D8D">
      <w:footerReference w:type="default" r:id="rId7"/>
      <w:pgSz w:w="11906" w:h="16838"/>
      <w:pgMar w:top="588" w:right="1418" w:bottom="662" w:left="1701" w:header="720" w:footer="32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6BCD" w14:textId="77777777" w:rsidR="00000000" w:rsidRDefault="004C6E51">
      <w:r>
        <w:separator/>
      </w:r>
    </w:p>
  </w:endnote>
  <w:endnote w:type="continuationSeparator" w:id="0">
    <w:p w14:paraId="14EC85CF" w14:textId="77777777" w:rsidR="00000000" w:rsidRDefault="004C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96B7" w14:textId="77777777" w:rsidR="00F9511E" w:rsidRDefault="004C6E5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154D1E2" w14:textId="77777777" w:rsidR="00F9511E" w:rsidRDefault="004C6E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918E" w14:textId="77777777" w:rsidR="00000000" w:rsidRDefault="004C6E51">
      <w:r>
        <w:rPr>
          <w:color w:val="000000"/>
        </w:rPr>
        <w:separator/>
      </w:r>
    </w:p>
  </w:footnote>
  <w:footnote w:type="continuationSeparator" w:id="0">
    <w:p w14:paraId="7648FD44" w14:textId="77777777" w:rsidR="00000000" w:rsidRDefault="004C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F9F"/>
    <w:multiLevelType w:val="multilevel"/>
    <w:tmpl w:val="1960DD84"/>
    <w:styleLink w:val="WW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(%1.%2)"/>
      <w:lvlJc w:val="left"/>
      <w:pPr>
        <w:ind w:left="96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A1F07B3"/>
    <w:multiLevelType w:val="multilevel"/>
    <w:tmpl w:val="33A21830"/>
    <w:styleLink w:val="WWNum5"/>
    <w:lvl w:ilvl="0">
      <w:start w:val="1"/>
      <w:numFmt w:val="japaneseCounting"/>
      <w:lvlText w:val="(%1)"/>
      <w:lvlJc w:val="left"/>
      <w:pPr>
        <w:ind w:left="840" w:hanging="480"/>
      </w:pPr>
    </w:lvl>
    <w:lvl w:ilvl="1">
      <w:start w:val="1"/>
      <w:numFmt w:val="japaneseCounting"/>
      <w:lvlText w:val="(%1.%2)"/>
      <w:lvlJc w:val="left"/>
      <w:pPr>
        <w:ind w:left="1320" w:hanging="48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、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、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2" w15:restartNumberingAfterBreak="0">
    <w:nsid w:val="3B404045"/>
    <w:multiLevelType w:val="multilevel"/>
    <w:tmpl w:val="AF5E475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483A29C3"/>
    <w:multiLevelType w:val="multilevel"/>
    <w:tmpl w:val="A816FEF6"/>
    <w:styleLink w:val="NoList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4" w15:restartNumberingAfterBreak="0">
    <w:nsid w:val="4A9B55F9"/>
    <w:multiLevelType w:val="multilevel"/>
    <w:tmpl w:val="EF983346"/>
    <w:styleLink w:val="WWNum3"/>
    <w:lvl w:ilvl="0">
      <w:start w:val="3"/>
      <w:numFmt w:val="japaneseCounting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6E870ECA"/>
    <w:multiLevelType w:val="multilevel"/>
    <w:tmpl w:val="16E846E4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(%1.%2)"/>
      <w:lvlJc w:val="left"/>
      <w:pPr>
        <w:ind w:left="96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2D8D"/>
    <w:rsid w:val="000F2D8D"/>
    <w:rsid w:val="004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992B"/>
  <w15:docId w15:val="{9AA3B478-4508-4371-A110-71F949D1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表格內文1"/>
    <w:pPr>
      <w:widowControl/>
      <w:textAlignment w:val="auto"/>
    </w:pPr>
    <w:rPr>
      <w:rFonts w:cs="Times New Roman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</w:rPr>
  </w:style>
  <w:style w:type="character" w:customStyle="1" w:styleId="NumberingSymbols">
    <w:name w:val="Numbering Symbols"/>
    <w:rPr>
      <w:rFonts w:eastAsia="標楷體"/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總局-監理組-葉建宏</dc:creator>
  <cp:lastModifiedBy>pc09</cp:lastModifiedBy>
  <cp:revision>2</cp:revision>
  <cp:lastPrinted>2024-04-29T15:54:00Z</cp:lastPrinted>
  <dcterms:created xsi:type="dcterms:W3CDTF">2024-05-07T06:15:00Z</dcterms:created>
  <dcterms:modified xsi:type="dcterms:W3CDTF">2024-05-07T06:15:00Z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